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335" w:rsidRPr="0073500B" w:rsidRDefault="005155AA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bookmarkStart w:id="0" w:name="_GoBack"/>
      <w:bookmarkEnd w:id="0"/>
      <w:r w:rsidRPr="0073500B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I nderuar Zoti Hoxhaj!</w:t>
      </w:r>
    </w:p>
    <w:p w:rsidR="005155AA" w:rsidRPr="0073500B" w:rsidRDefault="00401335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 w:rsidRPr="0073500B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Uroj të jeni mirë</w:t>
      </w:r>
      <w:r w:rsidR="005155AA" w:rsidRPr="0073500B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 gjithashtu</w:t>
      </w:r>
      <w:r w:rsidRPr="0073500B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! </w:t>
      </w:r>
    </w:p>
    <w:p w:rsidR="00333852" w:rsidRDefault="0041730C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Në përfundim të dyzimit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nëse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duhet t’i përgj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igjesha apo jo e-mailit Tuaj, mendova se do të ishte më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udhës</w:t>
      </w:r>
      <w:r w:rsidR="0063416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t’J</w:t>
      </w:r>
      <w:r w:rsidR="00D5694B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u ktheja përgjigje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pasi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kam vërejtur që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çështja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cilën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më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shkruani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është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ngritur nga disa drejtime</w:t>
      </w:r>
      <w:r w:rsidR="00F634B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 në trajtimin e saj vërej disa paqartësi ose moskuptime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duke Ju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përgjigjur Rrjetit Tuaj mund të</w:t>
      </w:r>
      <w:r w:rsidR="009B762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vlejë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si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përgjigje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edhe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tjerë</w:t>
      </w:r>
      <w:r w:rsidR="0033385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</w:p>
    <w:p w:rsidR="00D949E4" w:rsidRPr="006B259A" w:rsidRDefault="00D949E4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 w:rsidRPr="006B259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Lidhur 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me pyetjet që më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bëni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, po Ju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përgjigjem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si më</w:t>
      </w:r>
      <w:r w:rsidRPr="006B259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 w:rsidRPr="006B259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poshtë</w:t>
      </w:r>
      <w:r w:rsidRPr="006B259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:</w:t>
      </w:r>
    </w:p>
    <w:p w:rsidR="00401335" w:rsidRPr="006B259A" w:rsidRDefault="00401335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sq-AL"/>
        </w:rPr>
      </w:pPr>
      <w:r w:rsidRPr="006B259A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sq-AL"/>
        </w:rPr>
        <w:t>- A ju ka avantazhuar roli juaj si ekspert i nivelit të lartë i Reformës në Drejtësi pë</w:t>
      </w:r>
      <w:r w:rsidR="00EE158B" w:rsidRPr="006B259A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sq-AL"/>
        </w:rPr>
        <w:t>r</w:t>
      </w:r>
      <w:r w:rsidRPr="006B259A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sq-AL"/>
        </w:rPr>
        <w:t xml:space="preserve"> t’u emëruar në pozicionin e tanishëm si anëtar i Gjykatës së Lartë?</w:t>
      </w:r>
    </w:p>
    <w:p w:rsidR="00DA61AA" w:rsidRPr="0041730C" w:rsidRDefault="00DA61AA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Roli si ekspert 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në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reformën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tësi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pozicioni si gjyqtar në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Gjykatën</w:t>
      </w:r>
      <w:r w:rsidR="009B762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Lartë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janë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 ndarë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nga njeri tjetri. </w:t>
      </w:r>
    </w:p>
    <w:p w:rsidR="0038287A" w:rsidRDefault="00D949E4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Ku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shtet dhe kriteret e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emërimit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 gjyqtarëve të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Gjykatës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së Lartë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kanë qenë</w:t>
      </w:r>
      <w:r w:rsidR="00EE158B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janë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 sanksionuara në Kushtetutë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  <w:r w:rsidR="008B14D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Emërimi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Gjykatën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Lartë bë</w:t>
      </w:r>
      <w:r w:rsidR="00DA61A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het nga </w:t>
      </w:r>
      <w:r w:rsidR="006D748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Këshilli</w:t>
      </w:r>
      <w:r w:rsidR="00DA61A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i Lar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të</w:t>
      </w:r>
      <w:r w:rsidR="00DA61A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Gjyqësor</w:t>
      </w:r>
      <w:r w:rsidR="00DA61A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</w:p>
    <w:p w:rsidR="008B14D8" w:rsidRPr="0041730C" w:rsidRDefault="006D748A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Unë</w:t>
      </w:r>
      <w:r w:rsidR="008B14D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jam</w:t>
      </w:r>
      <w:r w:rsidR="00555725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caktuar si ekspert me vendim të</w:t>
      </w:r>
      <w:r w:rsidR="008B14D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Kuvendit t</w:t>
      </w:r>
      <w:r w:rsidR="00555725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Shqipërisë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a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ngazhimi im si ekspert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reformën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F634B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pati ardhur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natyrshëm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pas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një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kontributi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shumëv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jeçar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fushën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drejtësisë</w:t>
      </w:r>
      <w:r w:rsidR="009951E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bashkëpunimi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me institucione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kombëtare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ndërkombëtare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si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Këshilli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i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Eu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ropës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 UNICEF, Save the Children, Danida</w:t>
      </w:r>
      <w:r w:rsidR="00BE7D70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Qendra Europiane, Instituti Europian i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Tiranës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 etj.</w:t>
      </w:r>
      <w:r w:rsidR="00555725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</w:p>
    <w:p w:rsidR="00D949E4" w:rsidRPr="0041730C" w:rsidRDefault="006D748A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Emërimi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im në</w:t>
      </w:r>
      <w:r w:rsidR="00D949E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Gjykatë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 e Lartë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ka ardhur si rrjedhojë e një procesi të gjatë</w:t>
      </w:r>
      <w:r w:rsidR="00D949E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, 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të dokumentuar dhe publik. Gjatë</w:t>
      </w:r>
      <w:r w:rsidR="00D949E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këtij procesi</w:t>
      </w:r>
      <w:r w:rsidR="007B4BA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,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përveç</w:t>
      </w:r>
      <w:r w:rsidR="007B4BA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verifikimit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 w:rsidR="007B4BA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plotësimin e kushteve dhe kritereve kushtetuese,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është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bërë</w:t>
      </w:r>
      <w:r w:rsidR="00D949E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edhe vlerësimi </w:t>
      </w:r>
      <w:r w:rsidR="008D488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im </w:t>
      </w:r>
      <w:r w:rsidR="00D949E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mbi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b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azën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Sistemit të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Vlerësimit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</w:t>
      </w:r>
      <w:r w:rsidR="00D949E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miratuar nga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Këshilli</w:t>
      </w:r>
      <w:r w:rsidR="007B4BA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i </w:t>
      </w:r>
      <w:r w:rsidR="00D949E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L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artë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Gjyqësor</w:t>
      </w:r>
      <w:r w:rsidR="00D949E4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  <w:r w:rsidR="00EE158B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Sistemi</w:t>
      </w:r>
      <w:r w:rsidR="008D488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i</w:t>
      </w:r>
      <w:r w:rsidR="00EE158B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Vlerësimit</w:t>
      </w:r>
      <w:r w:rsidR="008D488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përbëhet</w:t>
      </w:r>
      <w:r w:rsidR="00FB2AB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:</w:t>
      </w:r>
      <w:r w:rsidR="008D488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nga 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3</w:t>
      </w:r>
      <w:r w:rsidR="008D488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kategori</w:t>
      </w:r>
      <w:r w:rsidR="00555725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(profesionale; morale dhe etike; organizative dhe menaxheriale)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, </w:t>
      </w:r>
      <w:r w:rsidR="009468A6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nga 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11</w:t>
      </w:r>
      <w:r w:rsidR="008D488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kritere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</w:t>
      </w:r>
      <w:r w:rsidR="009468A6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nga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një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mori</w:t>
      </w:r>
      <w:r w:rsidR="008D488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555725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në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nkriteresh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 tregues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ish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</w:t>
      </w:r>
      <w:r w:rsidR="008D4888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indikatorësh të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tjerë</w:t>
      </w:r>
      <w:r w:rsidR="005E7C15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. 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Në</w:t>
      </w:r>
      <w:r w:rsidR="006968A1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përllogaritjen s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ipas këtij sistemi, r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oli im si ekspert në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reformën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="006B259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</w:t>
      </w:r>
      <w:r w:rsidR="006968A1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ka patur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një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peshë specifike krejt të papërfillshme në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totalin e 100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pikëve</w:t>
      </w:r>
      <w:r w:rsidR="004C7D2F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, si maksimum i </w:t>
      </w:r>
      <w:r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pikëzimit</w:t>
      </w:r>
      <w:r w:rsidR="008C7D1A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  <w:r w:rsidR="00555725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</w:p>
    <w:p w:rsidR="00BE7D70" w:rsidRDefault="0038287A" w:rsidP="00FB2AB4">
      <w:pPr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Nga sa më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sipër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 del qartë</w:t>
      </w:r>
      <w:r w:rsidR="00BE7D70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se r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oli im si ekspert i nivelit të lartë në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Reformën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nuk më</w:t>
      </w:r>
      <w:r w:rsidR="00BE7D70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ka avantazhuar pë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</w:t>
      </w:r>
      <w:r w:rsidR="00BE7D70" w:rsidRPr="0041730C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t’u emëruar në pozicionin e tanishëm si anëtar i Gjykatës së Lartë.</w:t>
      </w:r>
    </w:p>
    <w:p w:rsidR="00401335" w:rsidRPr="007421C4" w:rsidRDefault="00401335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sq-AL"/>
        </w:rPr>
      </w:pPr>
      <w:r w:rsidRPr="007421C4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sq-AL"/>
        </w:rPr>
        <w:t>- Sipas jush, a përbën një problem për besimin në sistemin e drejtësisë zgjedhja juaj pa kaluar më parë procesin e vetingut?</w:t>
      </w:r>
    </w:p>
    <w:p w:rsidR="00E33A10" w:rsidRDefault="0038287A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Vetingu</w:t>
      </w:r>
      <w:r w:rsidR="007D0D3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është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një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proces që ka si subjekte gjyqtarët dhe prokurorët në detyrë.</w:t>
      </w:r>
      <w:r w:rsidR="00A0615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Për saktësim, në Kushtetutë ai quhet “Rivlerësimi kalimtar i gjyqtarëve dhe prokurorëve”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. Pra, gjyqtarët dhe prokurorët në detyrë </w:t>
      </w:r>
      <w:r w:rsidR="00D011C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ri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vlerësohen, mbi bazën e një Sistemi Rivlerësimi, nga organe të</w:t>
      </w:r>
      <w:r w:rsidR="00A0615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përcaktuara 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nga Kushtetuta që</w:t>
      </w:r>
      <w:r w:rsidR="00A0615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janë Komisioni i P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avarur</w:t>
      </w:r>
      <w:r w:rsidR="00A0615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i Kualifikimit dhe K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olegji i Posaçëm i </w:t>
      </w:r>
      <w:r w:rsidR="00A0615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A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pelimit pranë Gjykatës Kushtetuese</w:t>
      </w:r>
      <w:r w:rsidR="00A0615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. 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Ndërsa personat që kandidojnë për tu bërë gjyqtarë</w:t>
      </w:r>
      <w:r w:rsidR="00D011C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ose prokurorë</w:t>
      </w:r>
      <w:r w:rsidR="00A0615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vlerësohen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 mbi bazën e një Sistemi Vlerësimi,</w:t>
      </w:r>
      <w:r w:rsidR="00A0615F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nga Këshilli i Lartë Gjyqësor</w:t>
      </w:r>
      <w:r w:rsidR="00D011C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ose Këshilli i Lartë i Prokurorisë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Personalisht, në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periudhën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kandidimit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gjyqtar në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Gjykatën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Lartë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unë</w:t>
      </w:r>
      <w:r w:rsidR="0080038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ushtroja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detyrën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pedagogut të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drejtësisë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  <w:r w:rsidR="00D011C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</w:p>
    <w:p w:rsidR="00E33A10" w:rsidRPr="00E33A10" w:rsidRDefault="0038287A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Në zbatim të</w:t>
      </w:r>
      <w:r w:rsidR="00A6230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ligjit,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shkak të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karrierës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time profesionale,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unë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ka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m mbi 20 vjet që</w:t>
      </w:r>
      <w:r w:rsidR="000F7F8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bë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j deklarim të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pasurisë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. Edhe gjatë kandidimit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gjyqtar në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Gjykatën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Lartë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, pasuria ime i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është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nënshtruar verifikimit nga I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nspektorati i 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L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artë të 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eklarimit dhe 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ontrollit të 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asurisë dhe 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onfliktit të 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I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nteresit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certifikuar nga K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ëshilli i </w:t>
      </w:r>
      <w:r w:rsidR="00E33A1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L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artë Gjyqësor</w:t>
      </w:r>
      <w:r w:rsidR="00A6230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Këto institucione </w:t>
      </w:r>
      <w:r w:rsidR="00D5694B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e bëjnë dhe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do ta bëjnë vetingun për çdo </w:t>
      </w:r>
      <w:r w:rsidR="00D011C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kandidat për gjyqtar os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e prokuror që do të hyjë në sistemin e drejtësisë.</w:t>
      </w:r>
      <w:r w:rsidR="009951E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</w:p>
    <w:p w:rsidR="00401335" w:rsidRDefault="00BD0A99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lastRenderedPageBreak/>
        <w:t xml:space="preserve">Në jetën time personale dhe profesionale unë kam qenë dhe mbetem i përkushtuar në zbatimin e ligjit. </w:t>
      </w:r>
      <w:r w:rsidR="009951E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Besimin e publikut në</w:t>
      </w:r>
      <w:r w:rsidR="00557EE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sistemin e </w:t>
      </w:r>
      <w:r w:rsidR="006D748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drejtësisë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shikoj drejtpërdrejt të</w:t>
      </w:r>
      <w:r w:rsidR="00557EE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lidhu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 me përkushtimin e gjyqtarit në</w:t>
      </w:r>
      <w:r w:rsidR="00557EE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zbatimin e ligjit.</w:t>
      </w:r>
    </w:p>
    <w:p w:rsidR="00401335" w:rsidRPr="000B36F8" w:rsidRDefault="00401335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sq-AL"/>
        </w:rPr>
      </w:pPr>
      <w:r w:rsidRPr="000B36F8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sq-AL"/>
        </w:rPr>
        <w:t>- A keni një koment për kritikat publike se hartuesit e reformës në drejtësi ia lehtësuan rrugën vetes për t’u zgjedhur në pozicionet kyçe të këtij sistemi?</w:t>
      </w:r>
    </w:p>
    <w:p w:rsidR="00C9530B" w:rsidRDefault="00C9530B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Qenia si ekspert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="009A2D7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0B36F8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projektin e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reformës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="009A2D7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nuk</w:t>
      </w:r>
      <w:r w:rsidR="000B36F8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mund t’i jepte</w:t>
      </w:r>
      <w:r w:rsidR="00F6454D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</w:t>
      </w:r>
      <w:r w:rsidR="000B36F8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ashtu siç nuk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i ka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dhënë</w:t>
      </w:r>
      <w:r w:rsidR="00F6454D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</w:t>
      </w:r>
      <w:r w:rsidR="000B36F8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asnjë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tagër</w:t>
      </w:r>
      <w:r w:rsidR="00F6454D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ekspertëve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ndërhyrë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Kushtetutë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dhe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prekur kushtet ose kriter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et e zgjedhjes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="00F6454D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sistemin e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drejtësisë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. E njëjta situatë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qëndron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edhe në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raport me orga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net që kanë 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tag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in e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F2762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emërimeve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6350C2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sistemin e drejtësisë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</w:p>
    <w:p w:rsidR="008B14D8" w:rsidRPr="00657764" w:rsidRDefault="00C030DA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Konkretisht,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angazhimi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im</w:t>
      </w:r>
      <w:r w:rsidR="00725E0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midis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dhjetëra</w:t>
      </w:r>
      <w:r w:rsidR="00725E0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ekspertëve të tjerë</w:t>
      </w:r>
      <w:r w:rsidR="00F6454D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vendas dhe të huaj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reformën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</w:t>
      </w:r>
      <w:r w:rsidR="00712E11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</w:t>
      </w:r>
      <w:r w:rsidR="00712E11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ka</w:t>
      </w:r>
      <w:r w:rsidR="00725E0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konsistu</w:t>
      </w:r>
      <w:r w:rsidR="008B14D8" w:rsidRPr="0065776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ar </w:t>
      </w:r>
      <w:r w:rsidR="000B36F8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kryesisht </w:t>
      </w:r>
      <w:r w:rsidR="00725E0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në fushat e financimit të</w:t>
      </w:r>
      <w:r w:rsidR="007B4BA4" w:rsidRPr="0065776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BA4494" w:rsidRPr="0065776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drejtësisë</w:t>
      </w:r>
      <w:r w:rsidR="007B4BA4" w:rsidRPr="0065776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, shërbimet e lira dhe </w:t>
      </w:r>
      <w:r w:rsidR="00725E00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në </w:t>
      </w:r>
      <w:r w:rsidR="00BA4494" w:rsidRPr="0065776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drejtësinë</w:t>
      </w:r>
      <w:r w:rsidR="007B4BA4" w:rsidRPr="0065776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penale </w:t>
      </w:r>
      <w:r w:rsidR="00BA4494" w:rsidRPr="0065776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të</w:t>
      </w:r>
      <w:r w:rsidR="007B4BA4" w:rsidRPr="0065776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mitur.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</w:p>
    <w:p w:rsidR="008B14D8" w:rsidRDefault="00712E11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ata që</w:t>
      </w:r>
      <w:r w:rsidR="006C4D19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mendojnë </w:t>
      </w:r>
      <w:r w:rsidR="006C4D19" w:rsidRPr="006C4D19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se hartuesit e reformës në drejtësi ia 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kanë</w:t>
      </w:r>
      <w:r w:rsidR="006C4D19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lehtësuar</w:t>
      </w:r>
      <w:r w:rsidR="006C4D19" w:rsidRPr="006C4D19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rrugën vetes për t’u zgjedhur në pozicionet kyçe të këtij sistemi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, them se kanë 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një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perceptim 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jo </w:t>
      </w:r>
      <w:r w:rsidR="008F70F7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të saktë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, gjë e cila i ka paraprirë edhe përfundimeve të nxituara</w:t>
      </w:r>
      <w:r w:rsidR="006C4D19" w:rsidRPr="006C4D19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.</w:t>
      </w:r>
      <w:r w:rsidR="00BA449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Kam predispozitën </w:t>
      </w:r>
      <w:r w:rsidR="0056239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që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t’i mirëkuptoj supozimet e gabuara </w:t>
      </w:r>
      <w:r w:rsidR="003240E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 shkak të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mungesës </w:t>
      </w:r>
      <w:r w:rsidR="003240E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së informacionit dhe uroj që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ky komunikim i im</w:t>
      </w:r>
      <w:r w:rsidR="003240E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i të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3240E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shërbejë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3240E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qartësimin dhe </w:t>
      </w:r>
      <w:r w:rsidR="003240E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saktësimin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e qëndrimeve </w:t>
      </w:r>
      <w:r w:rsidR="003240E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  <w:r w:rsidR="003240E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këtë</w:t>
      </w:r>
      <w:r w:rsidR="005D1AC3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çështje.</w:t>
      </w:r>
    </w:p>
    <w:p w:rsidR="00F6454D" w:rsidRPr="006C4D19" w:rsidRDefault="00F6454D" w:rsidP="00FB2AB4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</w:pP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Për më tepër, reforma në drejtësi ishte një projekt i gjerë</w:t>
      </w:r>
      <w:r w:rsidR="009951E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parlamentar dhe ekspertë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t kryenin një punë paraprake e cila shqyrtohej nga një Komision i Posaçëm i përbërë</w:t>
      </w:r>
      <w:r w:rsidR="0056239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nga deputetë të Kuvendit;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më pas nga Grupet Parlamentare dhe</w:t>
      </w:r>
      <w:r w:rsidR="0056239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në fund</w:t>
      </w:r>
      <w:r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Seanca Plenare.</w:t>
      </w:r>
      <w:r w:rsidR="00884C84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 </w:t>
      </w:r>
    </w:p>
    <w:p w:rsidR="004508AD" w:rsidRPr="000F4C35" w:rsidRDefault="0041730C" w:rsidP="00FB2AB4">
      <w:pPr>
        <w:tabs>
          <w:tab w:val="center" w:pos="4513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</w:t>
      </w:r>
      <w:r w:rsidR="00712E11">
        <w:rPr>
          <w:rFonts w:ascii="Times New Roman" w:hAnsi="Times New Roman" w:cs="Times New Roman"/>
          <w:sz w:val="24"/>
          <w:szCs w:val="24"/>
        </w:rPr>
        <w:t xml:space="preserve"> p</w:t>
      </w:r>
      <w:r w:rsidR="00712E11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 xml:space="preserve">ërshëndes duke </w:t>
      </w:r>
      <w:r w:rsidR="00712E11">
        <w:rPr>
          <w:rFonts w:ascii="Times New Roman" w:hAnsi="Times New Roman" w:cs="Times New Roman"/>
          <w:sz w:val="24"/>
          <w:szCs w:val="24"/>
        </w:rPr>
        <w:t>uruar</w:t>
      </w:r>
      <w:r>
        <w:rPr>
          <w:rFonts w:ascii="Times New Roman" w:hAnsi="Times New Roman" w:cs="Times New Roman"/>
          <w:sz w:val="24"/>
          <w:szCs w:val="24"/>
        </w:rPr>
        <w:t xml:space="preserve"> g</w:t>
      </w:r>
      <w:r w:rsidR="00712E11">
        <w:rPr>
          <w:rFonts w:ascii="Times New Roman" w:hAnsi="Times New Roman" w:cs="Times New Roman"/>
          <w:sz w:val="24"/>
          <w:szCs w:val="24"/>
        </w:rPr>
        <w:t>jith</w:t>
      </w:r>
      <w:r w:rsidR="00712E11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ë</w:t>
      </w:r>
      <w:r w:rsidR="0038287A">
        <w:rPr>
          <w:rFonts w:ascii="Times New Roman" w:hAnsi="Times New Roman" w:cs="Times New Roman"/>
          <w:sz w:val="24"/>
          <w:szCs w:val="24"/>
        </w:rPr>
        <w:t xml:space="preserve"> t</w:t>
      </w:r>
      <w:r w:rsidR="0038287A">
        <w:rPr>
          <w:rFonts w:ascii="Times New Roman" w:eastAsia="Times New Roman" w:hAnsi="Times New Roman" w:cs="Times New Roman"/>
          <w:color w:val="1D2228"/>
          <w:sz w:val="24"/>
          <w:szCs w:val="24"/>
          <w:lang w:eastAsia="sq-AL"/>
        </w:rPr>
        <w:t>ë</w:t>
      </w:r>
      <w:r w:rsidR="000F4C35" w:rsidRPr="000F4C35">
        <w:rPr>
          <w:rFonts w:ascii="Times New Roman" w:hAnsi="Times New Roman" w:cs="Times New Roman"/>
          <w:sz w:val="24"/>
          <w:szCs w:val="24"/>
        </w:rPr>
        <w:t xml:space="preserve"> mirat!</w:t>
      </w:r>
      <w:r w:rsidR="00F6454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0F4C35" w:rsidRPr="000F4C35" w:rsidRDefault="000F4C35" w:rsidP="00FB2AB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F4C35">
        <w:rPr>
          <w:rFonts w:ascii="Times New Roman" w:hAnsi="Times New Roman" w:cs="Times New Roman"/>
          <w:sz w:val="24"/>
          <w:szCs w:val="24"/>
        </w:rPr>
        <w:t>Ilir Panda</w:t>
      </w:r>
    </w:p>
    <w:p w:rsidR="000F4C35" w:rsidRPr="000F4C35" w:rsidRDefault="0056239A" w:rsidP="00FB2AB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0F4C35" w:rsidRPr="000F4C35" w:rsidSect="004508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9C63A5"/>
    <w:multiLevelType w:val="hybridMultilevel"/>
    <w:tmpl w:val="786C5F76"/>
    <w:lvl w:ilvl="0" w:tplc="EA24F5F6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335"/>
    <w:rsid w:val="000B36F8"/>
    <w:rsid w:val="000F4C35"/>
    <w:rsid w:val="000F7F87"/>
    <w:rsid w:val="00116B6B"/>
    <w:rsid w:val="003240E3"/>
    <w:rsid w:val="00333852"/>
    <w:rsid w:val="00342171"/>
    <w:rsid w:val="0038287A"/>
    <w:rsid w:val="00401335"/>
    <w:rsid w:val="0041730C"/>
    <w:rsid w:val="004508AD"/>
    <w:rsid w:val="004C7D2F"/>
    <w:rsid w:val="005155AA"/>
    <w:rsid w:val="00555725"/>
    <w:rsid w:val="00557EE2"/>
    <w:rsid w:val="0056239A"/>
    <w:rsid w:val="00564B55"/>
    <w:rsid w:val="005B22C4"/>
    <w:rsid w:val="005D1AC3"/>
    <w:rsid w:val="005E7C15"/>
    <w:rsid w:val="00634167"/>
    <w:rsid w:val="006350C2"/>
    <w:rsid w:val="00637475"/>
    <w:rsid w:val="00657764"/>
    <w:rsid w:val="006968A1"/>
    <w:rsid w:val="006B259A"/>
    <w:rsid w:val="006C4D19"/>
    <w:rsid w:val="006D748A"/>
    <w:rsid w:val="00712E11"/>
    <w:rsid w:val="00725E00"/>
    <w:rsid w:val="0073500B"/>
    <w:rsid w:val="00735CFB"/>
    <w:rsid w:val="007421C4"/>
    <w:rsid w:val="007B4BA4"/>
    <w:rsid w:val="007D0D3A"/>
    <w:rsid w:val="00800383"/>
    <w:rsid w:val="00827B9C"/>
    <w:rsid w:val="00884C84"/>
    <w:rsid w:val="008B14D8"/>
    <w:rsid w:val="008C7D1A"/>
    <w:rsid w:val="008D4888"/>
    <w:rsid w:val="008E080B"/>
    <w:rsid w:val="008F70F7"/>
    <w:rsid w:val="009468A6"/>
    <w:rsid w:val="009951EA"/>
    <w:rsid w:val="009A2D77"/>
    <w:rsid w:val="009B762F"/>
    <w:rsid w:val="009C125E"/>
    <w:rsid w:val="00A0615F"/>
    <w:rsid w:val="00A6230A"/>
    <w:rsid w:val="00BA4494"/>
    <w:rsid w:val="00BB2FF5"/>
    <w:rsid w:val="00BC27E7"/>
    <w:rsid w:val="00BD0A99"/>
    <w:rsid w:val="00BE7D70"/>
    <w:rsid w:val="00BE7FDD"/>
    <w:rsid w:val="00C030DA"/>
    <w:rsid w:val="00C24FE4"/>
    <w:rsid w:val="00C41949"/>
    <w:rsid w:val="00C61514"/>
    <w:rsid w:val="00C9530B"/>
    <w:rsid w:val="00CA23AB"/>
    <w:rsid w:val="00D011C7"/>
    <w:rsid w:val="00D141E7"/>
    <w:rsid w:val="00D5694B"/>
    <w:rsid w:val="00D71451"/>
    <w:rsid w:val="00D949E4"/>
    <w:rsid w:val="00DA61AA"/>
    <w:rsid w:val="00E33A10"/>
    <w:rsid w:val="00E72CF2"/>
    <w:rsid w:val="00EC313D"/>
    <w:rsid w:val="00EE158B"/>
    <w:rsid w:val="00F27620"/>
    <w:rsid w:val="00F634BC"/>
    <w:rsid w:val="00F6454D"/>
    <w:rsid w:val="00FB2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78229E-8AD9-47EF-8E5D-887F2B8B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8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49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5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80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73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1666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78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003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77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696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7034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061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334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12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14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61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07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137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7556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256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446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4079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262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889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5755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5608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02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771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ILIR PANDA</dc:creator>
  <cp:keywords/>
  <dc:description/>
  <cp:lastModifiedBy>Vladimir Karaj</cp:lastModifiedBy>
  <cp:revision>2</cp:revision>
  <dcterms:created xsi:type="dcterms:W3CDTF">2022-10-24T16:15:00Z</dcterms:created>
  <dcterms:modified xsi:type="dcterms:W3CDTF">2022-10-24T16:15:00Z</dcterms:modified>
</cp:coreProperties>
</file>